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C27" w:rsidRPr="002B2CAB" w:rsidRDefault="00B867C3" w:rsidP="00B867C3">
      <w:pPr>
        <w:jc w:val="center"/>
        <w:rPr>
          <w:color w:val="00B0F0"/>
          <w:sz w:val="36"/>
          <w:szCs w:val="36"/>
        </w:rPr>
      </w:pPr>
      <w:r w:rsidRPr="002B2CAB">
        <w:rPr>
          <w:color w:val="00B0F0"/>
          <w:sz w:val="36"/>
          <w:szCs w:val="36"/>
        </w:rPr>
        <w:t>Glossary</w:t>
      </w:r>
    </w:p>
    <w:p w:rsidR="00B867C3" w:rsidRDefault="00B867C3" w:rsidP="00B867C3">
      <w:pPr>
        <w:jc w:val="center"/>
        <w:rPr>
          <w:sz w:val="28"/>
          <w:szCs w:val="28"/>
        </w:rPr>
      </w:pPr>
    </w:p>
    <w:tbl>
      <w:tblPr>
        <w:tblStyle w:val="TableGrid"/>
        <w:tblW w:w="9634" w:type="dxa"/>
        <w:tblLook w:val="04A0" w:firstRow="1" w:lastRow="0" w:firstColumn="1" w:lastColumn="0" w:noHBand="0" w:noVBand="1"/>
      </w:tblPr>
      <w:tblGrid>
        <w:gridCol w:w="2547"/>
        <w:gridCol w:w="7087"/>
      </w:tblGrid>
      <w:tr w:rsidR="00B867C3" w:rsidTr="00B867C3">
        <w:tc>
          <w:tcPr>
            <w:tcW w:w="2547" w:type="dxa"/>
          </w:tcPr>
          <w:p w:rsidR="00B867C3" w:rsidRDefault="00B867C3" w:rsidP="00B867C3">
            <w:pPr>
              <w:jc w:val="center"/>
              <w:rPr>
                <w:sz w:val="28"/>
                <w:szCs w:val="28"/>
              </w:rPr>
            </w:pPr>
            <w:r>
              <w:rPr>
                <w:sz w:val="28"/>
                <w:szCs w:val="28"/>
              </w:rPr>
              <w:t>Attachment</w:t>
            </w:r>
          </w:p>
        </w:tc>
        <w:tc>
          <w:tcPr>
            <w:tcW w:w="7087" w:type="dxa"/>
          </w:tcPr>
          <w:p w:rsidR="00B867C3" w:rsidRDefault="00B867C3" w:rsidP="00B867C3">
            <w:pPr>
              <w:rPr>
                <w:lang w:val="en"/>
              </w:rPr>
            </w:pPr>
            <w:r>
              <w:rPr>
                <w:lang w:val="en"/>
              </w:rPr>
              <w:t xml:space="preserve">Attachment is an enduring and affective bond </w:t>
            </w:r>
            <w:proofErr w:type="spellStart"/>
            <w:r>
              <w:rPr>
                <w:lang w:val="en"/>
              </w:rPr>
              <w:t>characterised</w:t>
            </w:r>
            <w:proofErr w:type="spellEnd"/>
            <w:r>
              <w:rPr>
                <w:lang w:val="en"/>
              </w:rPr>
              <w:t xml:space="preserve"> by a tendency to seek and maintain proximity to a specific person, particularly when under stress. (Ainsworth, 1973; Bowlby, 1969).  </w:t>
            </w:r>
          </w:p>
          <w:p w:rsidR="00B867C3" w:rsidRDefault="00B867C3" w:rsidP="00B867C3">
            <w:pPr>
              <w:rPr>
                <w:lang w:val="en"/>
              </w:rPr>
            </w:pPr>
          </w:p>
          <w:p w:rsidR="00B867C3" w:rsidRDefault="00B867C3" w:rsidP="00B867C3">
            <w:pPr>
              <w:rPr>
                <w:lang w:val="en"/>
              </w:rPr>
            </w:pPr>
            <w:r>
              <w:rPr>
                <w:lang w:val="en"/>
              </w:rPr>
              <w:t>This bond is seen to then go on to impact on how an individual develops the capacity to form and maintain healthy emotional bonds with others.</w:t>
            </w:r>
          </w:p>
          <w:p w:rsidR="00B867C3" w:rsidRDefault="00B867C3" w:rsidP="00B867C3">
            <w:pPr>
              <w:jc w:val="center"/>
              <w:rPr>
                <w:sz w:val="28"/>
                <w:szCs w:val="28"/>
              </w:rPr>
            </w:pPr>
          </w:p>
        </w:tc>
      </w:tr>
      <w:tr w:rsidR="00B867C3" w:rsidTr="00B867C3">
        <w:tc>
          <w:tcPr>
            <w:tcW w:w="2547" w:type="dxa"/>
          </w:tcPr>
          <w:p w:rsidR="00B867C3" w:rsidRDefault="00B867C3" w:rsidP="00B867C3">
            <w:pPr>
              <w:jc w:val="center"/>
              <w:rPr>
                <w:sz w:val="28"/>
                <w:szCs w:val="28"/>
              </w:rPr>
            </w:pPr>
            <w:r>
              <w:rPr>
                <w:sz w:val="28"/>
                <w:szCs w:val="28"/>
              </w:rPr>
              <w:t>Adverse Childhood Experiences</w:t>
            </w:r>
          </w:p>
        </w:tc>
        <w:tc>
          <w:tcPr>
            <w:tcW w:w="7087" w:type="dxa"/>
          </w:tcPr>
          <w:p w:rsidR="00B867C3" w:rsidRPr="006B7D78" w:rsidRDefault="00B867C3" w:rsidP="00B867C3">
            <w:pPr>
              <w:autoSpaceDE w:val="0"/>
              <w:autoSpaceDN w:val="0"/>
              <w:adjustRightInd w:val="0"/>
              <w:rPr>
                <w:rFonts w:eastAsia="ProximaNova-Regular" w:cs="Arial"/>
                <w:szCs w:val="24"/>
              </w:rPr>
            </w:pPr>
            <w:r>
              <w:rPr>
                <w:rFonts w:eastAsia="ProximaNova-Regular" w:cs="Arial"/>
              </w:rPr>
              <w:t>Adv</w:t>
            </w:r>
            <w:r w:rsidRPr="006B7D78">
              <w:rPr>
                <w:rFonts w:eastAsia="ProximaNova-Regular" w:cs="Arial"/>
                <w:szCs w:val="24"/>
              </w:rPr>
              <w:t xml:space="preserve">erse childhood experiences range from experiences that directly </w:t>
            </w:r>
            <w:r>
              <w:rPr>
                <w:rFonts w:eastAsia="ProximaNova-Regular" w:cs="Arial"/>
              </w:rPr>
              <w:t xml:space="preserve">harm a </w:t>
            </w:r>
            <w:r w:rsidRPr="006B7D78">
              <w:rPr>
                <w:rFonts w:eastAsia="ProximaNova-Regular" w:cs="Arial"/>
                <w:szCs w:val="24"/>
              </w:rPr>
              <w:t>child (such as suffering physical, verbal or sexual abuse and physical or emotional neglect), to those that affect the environment in which a child grows up (including parental separation, domestic violence, mental</w:t>
            </w:r>
          </w:p>
          <w:p w:rsidR="00B867C3" w:rsidRDefault="00B867C3" w:rsidP="00B867C3">
            <w:pPr>
              <w:rPr>
                <w:rFonts w:eastAsia="ProximaNova-Regular" w:cs="Arial"/>
                <w:szCs w:val="24"/>
              </w:rPr>
            </w:pPr>
            <w:r w:rsidRPr="006B7D78">
              <w:rPr>
                <w:rFonts w:eastAsia="ProximaNova-Regular" w:cs="Arial"/>
                <w:szCs w:val="24"/>
              </w:rPr>
              <w:t>illness, problematic alcohol or drug use, and a family member being in prison).</w:t>
            </w:r>
          </w:p>
          <w:p w:rsidR="00B867C3" w:rsidRDefault="00B867C3" w:rsidP="00B867C3">
            <w:pPr>
              <w:autoSpaceDE w:val="0"/>
              <w:autoSpaceDN w:val="0"/>
              <w:adjustRightInd w:val="0"/>
              <w:rPr>
                <w:rFonts w:eastAsia="ProximaNova-Regular" w:cs="Arial"/>
                <w:bCs/>
                <w:szCs w:val="24"/>
              </w:rPr>
            </w:pPr>
            <w:r>
              <w:rPr>
                <w:rFonts w:eastAsia="ProximaNova-Regular" w:cs="Arial"/>
                <w:szCs w:val="24"/>
              </w:rPr>
              <w:t xml:space="preserve">The Annual Report </w:t>
            </w:r>
            <w:r w:rsidRPr="006B7D78">
              <w:rPr>
                <w:rFonts w:eastAsia="ProximaNova-Regular" w:cs="Arial"/>
                <w:szCs w:val="24"/>
              </w:rPr>
              <w:t xml:space="preserve">of the </w:t>
            </w:r>
            <w:r w:rsidRPr="00B867C3">
              <w:rPr>
                <w:rFonts w:eastAsia="ProximaNova-Regular" w:cs="Arial"/>
                <w:bCs/>
                <w:szCs w:val="24"/>
              </w:rPr>
              <w:t>Director of</w:t>
            </w:r>
            <w:r w:rsidRPr="00B867C3">
              <w:rPr>
                <w:rFonts w:eastAsia="ProximaNova-Regular" w:cs="Arial"/>
                <w:szCs w:val="24"/>
              </w:rPr>
              <w:t xml:space="preserve"> </w:t>
            </w:r>
            <w:r w:rsidRPr="00B867C3">
              <w:rPr>
                <w:rFonts w:eastAsia="ProximaNova-Regular" w:cs="Arial"/>
                <w:bCs/>
                <w:szCs w:val="24"/>
              </w:rPr>
              <w:t>Public Health</w:t>
            </w:r>
            <w:r w:rsidRPr="00B867C3">
              <w:rPr>
                <w:rFonts w:eastAsia="ProximaNova-Regular" w:cs="Arial"/>
                <w:szCs w:val="24"/>
              </w:rPr>
              <w:t xml:space="preserve"> </w:t>
            </w:r>
            <w:r w:rsidRPr="00B867C3">
              <w:rPr>
                <w:rFonts w:eastAsia="ProximaNova-Regular" w:cs="Arial"/>
                <w:bCs/>
                <w:szCs w:val="24"/>
              </w:rPr>
              <w:t>2018 (NHS Highlands)</w:t>
            </w:r>
          </w:p>
          <w:p w:rsidR="00B867C3" w:rsidRDefault="005F0970" w:rsidP="005F0970">
            <w:pPr>
              <w:autoSpaceDE w:val="0"/>
              <w:autoSpaceDN w:val="0"/>
              <w:adjustRightInd w:val="0"/>
              <w:rPr>
                <w:sz w:val="28"/>
                <w:szCs w:val="28"/>
              </w:rPr>
            </w:pPr>
            <w:r>
              <w:rPr>
                <w:rFonts w:eastAsia="ProximaNova-Regular" w:cs="Arial"/>
                <w:bCs/>
                <w:szCs w:val="24"/>
              </w:rPr>
              <w:t xml:space="preserve">These 10 ACEs are based on the work of </w:t>
            </w:r>
            <w:hyperlink r:id="rId5" w:history="1">
              <w:proofErr w:type="spellStart"/>
              <w:r w:rsidRPr="005F0970">
                <w:rPr>
                  <w:rStyle w:val="Hyperlink"/>
                  <w:rFonts w:eastAsia="ProximaNova-Regular" w:cs="Arial"/>
                  <w:bCs/>
                  <w:szCs w:val="24"/>
                </w:rPr>
                <w:t>Felitti</w:t>
              </w:r>
              <w:proofErr w:type="spellEnd"/>
              <w:r w:rsidRPr="005F0970">
                <w:rPr>
                  <w:rStyle w:val="Hyperlink"/>
                  <w:rFonts w:eastAsia="ProximaNova-Regular" w:cs="Arial"/>
                  <w:bCs/>
                  <w:szCs w:val="24"/>
                </w:rPr>
                <w:t xml:space="preserve">, </w:t>
              </w:r>
              <w:proofErr w:type="spellStart"/>
              <w:r w:rsidRPr="005F0970">
                <w:rPr>
                  <w:rStyle w:val="Hyperlink"/>
                  <w:rFonts w:eastAsia="ProximaNova-Regular" w:cs="Arial"/>
                  <w:bCs/>
                  <w:szCs w:val="24"/>
                </w:rPr>
                <w:t>Anda</w:t>
              </w:r>
              <w:proofErr w:type="spellEnd"/>
              <w:r w:rsidRPr="005F0970">
                <w:rPr>
                  <w:rStyle w:val="Hyperlink"/>
                  <w:rFonts w:eastAsia="ProximaNova-Regular" w:cs="Arial"/>
                  <w:bCs/>
                  <w:szCs w:val="24"/>
                </w:rPr>
                <w:t xml:space="preserve"> et al (1998)</w:t>
              </w:r>
            </w:hyperlink>
          </w:p>
        </w:tc>
      </w:tr>
      <w:tr w:rsidR="00B867C3" w:rsidTr="00B867C3">
        <w:tc>
          <w:tcPr>
            <w:tcW w:w="2547" w:type="dxa"/>
          </w:tcPr>
          <w:p w:rsidR="00B867C3" w:rsidRDefault="00B867C3" w:rsidP="00B867C3">
            <w:pPr>
              <w:jc w:val="center"/>
              <w:rPr>
                <w:sz w:val="28"/>
                <w:szCs w:val="28"/>
              </w:rPr>
            </w:pPr>
            <w:r>
              <w:rPr>
                <w:sz w:val="28"/>
                <w:szCs w:val="28"/>
              </w:rPr>
              <w:t>adversity</w:t>
            </w:r>
          </w:p>
        </w:tc>
        <w:tc>
          <w:tcPr>
            <w:tcW w:w="7087" w:type="dxa"/>
          </w:tcPr>
          <w:p w:rsidR="00B867C3" w:rsidRPr="005F0970" w:rsidRDefault="00E1791E" w:rsidP="005F0970">
            <w:pPr>
              <w:rPr>
                <w:szCs w:val="24"/>
              </w:rPr>
            </w:pPr>
            <w:r>
              <w:rPr>
                <w:szCs w:val="24"/>
              </w:rPr>
              <w:t xml:space="preserve">Adversity </w:t>
            </w:r>
            <w:r w:rsidR="005F0970" w:rsidRPr="005F0970">
              <w:rPr>
                <w:szCs w:val="24"/>
              </w:rPr>
              <w:t>refers to any difficult or unpleasant experience, including the Adverse Childhood Experiences as outlined above but also including additional adversities, which might impact on children and young people such as bereavement, bullying, poverty, etc.</w:t>
            </w:r>
          </w:p>
        </w:tc>
      </w:tr>
      <w:tr w:rsidR="00B867C3" w:rsidTr="00B867C3">
        <w:tc>
          <w:tcPr>
            <w:tcW w:w="2547" w:type="dxa"/>
          </w:tcPr>
          <w:p w:rsidR="00B867C3" w:rsidRDefault="005F0970" w:rsidP="00B867C3">
            <w:pPr>
              <w:jc w:val="center"/>
              <w:rPr>
                <w:sz w:val="28"/>
                <w:szCs w:val="28"/>
              </w:rPr>
            </w:pPr>
            <w:r>
              <w:rPr>
                <w:sz w:val="28"/>
                <w:szCs w:val="28"/>
              </w:rPr>
              <w:t>anxiety</w:t>
            </w:r>
          </w:p>
        </w:tc>
        <w:tc>
          <w:tcPr>
            <w:tcW w:w="7087" w:type="dxa"/>
          </w:tcPr>
          <w:p w:rsidR="00B867C3" w:rsidRPr="005F0970" w:rsidRDefault="005F0970" w:rsidP="005F0970">
            <w:pPr>
              <w:rPr>
                <w:szCs w:val="24"/>
              </w:rPr>
            </w:pPr>
            <w:r w:rsidRPr="005F0970">
              <w:rPr>
                <w:szCs w:val="24"/>
              </w:rPr>
              <w:t>Anxiety is a feeling of unease, such as worry or fear, that can be mild or severe.</w:t>
            </w:r>
          </w:p>
        </w:tc>
      </w:tr>
      <w:tr w:rsidR="00B867C3" w:rsidTr="00B867C3">
        <w:tc>
          <w:tcPr>
            <w:tcW w:w="2547" w:type="dxa"/>
          </w:tcPr>
          <w:p w:rsidR="00B867C3" w:rsidRDefault="001A3CA4" w:rsidP="00B867C3">
            <w:pPr>
              <w:jc w:val="center"/>
              <w:rPr>
                <w:sz w:val="28"/>
                <w:szCs w:val="28"/>
              </w:rPr>
            </w:pPr>
            <w:r>
              <w:rPr>
                <w:sz w:val="28"/>
                <w:szCs w:val="28"/>
              </w:rPr>
              <w:t>compassion</w:t>
            </w:r>
          </w:p>
        </w:tc>
        <w:tc>
          <w:tcPr>
            <w:tcW w:w="7087" w:type="dxa"/>
          </w:tcPr>
          <w:p w:rsidR="00B867C3" w:rsidRPr="001A3CA4" w:rsidRDefault="001A3CA4" w:rsidP="001A3CA4">
            <w:pPr>
              <w:shd w:val="clear" w:color="auto" w:fill="FFFFFF"/>
              <w:spacing w:before="100" w:beforeAutospacing="1" w:after="100" w:afterAutospacing="1"/>
              <w:rPr>
                <w:rFonts w:cs="Arial"/>
                <w:lang w:eastAsia="en-GB"/>
              </w:rPr>
            </w:pPr>
            <w:r w:rsidRPr="001A3CA4">
              <w:rPr>
                <w:rFonts w:cs="Arial"/>
                <w:lang w:eastAsia="en-GB"/>
              </w:rPr>
              <w:t xml:space="preserve">Compassion can be seen as ‘A </w:t>
            </w:r>
            <w:r w:rsidRPr="001A3CA4">
              <w:rPr>
                <w:rFonts w:cs="Arial"/>
                <w:iCs/>
                <w:lang w:eastAsia="en-GB"/>
              </w:rPr>
              <w:t>sensitivity to suffering in self and others with a commitment to try and alleviate and prevent it</w:t>
            </w:r>
            <w:r w:rsidRPr="001A3CA4">
              <w:rPr>
                <w:rFonts w:cs="Arial"/>
                <w:lang w:eastAsia="en-GB"/>
              </w:rPr>
              <w:t>.’</w:t>
            </w:r>
            <w:r>
              <w:rPr>
                <w:rFonts w:cs="Arial"/>
                <w:lang w:eastAsia="en-GB"/>
              </w:rPr>
              <w:t xml:space="preserve"> </w:t>
            </w:r>
            <w:r w:rsidRPr="001A3CA4">
              <w:rPr>
                <w:rFonts w:cs="Arial"/>
                <w:sz w:val="21"/>
                <w:szCs w:val="21"/>
                <w:lang w:eastAsia="en-GB"/>
              </w:rPr>
              <w:t xml:space="preserve">Paul Gilbert (2017) </w:t>
            </w:r>
          </w:p>
        </w:tc>
      </w:tr>
      <w:tr w:rsidR="00B867C3" w:rsidTr="00B867C3">
        <w:tc>
          <w:tcPr>
            <w:tcW w:w="2547" w:type="dxa"/>
          </w:tcPr>
          <w:p w:rsidR="00B867C3" w:rsidRDefault="001A3CA4" w:rsidP="00B867C3">
            <w:pPr>
              <w:jc w:val="center"/>
              <w:rPr>
                <w:sz w:val="28"/>
                <w:szCs w:val="28"/>
              </w:rPr>
            </w:pPr>
            <w:r>
              <w:rPr>
                <w:sz w:val="28"/>
                <w:szCs w:val="28"/>
              </w:rPr>
              <w:t>connection</w:t>
            </w:r>
          </w:p>
        </w:tc>
        <w:tc>
          <w:tcPr>
            <w:tcW w:w="7087" w:type="dxa"/>
          </w:tcPr>
          <w:p w:rsidR="00B867C3" w:rsidRPr="001A3CA4" w:rsidRDefault="001A3CA4" w:rsidP="001A3CA4">
            <w:pPr>
              <w:rPr>
                <w:szCs w:val="24"/>
              </w:rPr>
            </w:pPr>
            <w:r w:rsidRPr="001A3CA4">
              <w:rPr>
                <w:szCs w:val="24"/>
              </w:rPr>
              <w:t>Connection refers to the connection we have to others through the relationships or bonds we develop with them</w:t>
            </w:r>
            <w:r w:rsidR="00B12816">
              <w:rPr>
                <w:szCs w:val="24"/>
              </w:rPr>
              <w:t>.</w:t>
            </w:r>
          </w:p>
        </w:tc>
      </w:tr>
      <w:tr w:rsidR="00B867C3" w:rsidTr="00B867C3">
        <w:tc>
          <w:tcPr>
            <w:tcW w:w="2547" w:type="dxa"/>
          </w:tcPr>
          <w:p w:rsidR="00B867C3" w:rsidRDefault="001A3CA4" w:rsidP="00B867C3">
            <w:pPr>
              <w:jc w:val="center"/>
              <w:rPr>
                <w:sz w:val="28"/>
                <w:szCs w:val="28"/>
              </w:rPr>
            </w:pPr>
            <w:r>
              <w:rPr>
                <w:sz w:val="28"/>
                <w:szCs w:val="28"/>
              </w:rPr>
              <w:t>coping skills</w:t>
            </w:r>
          </w:p>
        </w:tc>
        <w:tc>
          <w:tcPr>
            <w:tcW w:w="7087" w:type="dxa"/>
          </w:tcPr>
          <w:p w:rsidR="001A3CA4" w:rsidRPr="001A3CA4" w:rsidRDefault="001A3CA4" w:rsidP="001A3CA4">
            <w:pPr>
              <w:spacing w:line="288" w:lineRule="atLeast"/>
              <w:rPr>
                <w:rStyle w:val="Strong"/>
                <w:rFonts w:cs="Arial"/>
                <w:b w:val="0"/>
                <w:szCs w:val="24"/>
                <w:lang w:val="en"/>
              </w:rPr>
            </w:pPr>
            <w:r w:rsidRPr="001A3CA4">
              <w:rPr>
                <w:rStyle w:val="Strong"/>
                <w:rFonts w:cs="Arial"/>
                <w:b w:val="0"/>
                <w:szCs w:val="24"/>
                <w:lang w:val="en"/>
              </w:rPr>
              <w:t>Coping skills are the skills we develop that help us to adapt</w:t>
            </w:r>
            <w:r w:rsidR="00B12816">
              <w:rPr>
                <w:rStyle w:val="Strong"/>
                <w:rFonts w:cs="Arial"/>
                <w:b w:val="0"/>
                <w:szCs w:val="24"/>
                <w:lang w:val="en"/>
              </w:rPr>
              <w:t xml:space="preserve"> to the circumstances around us.</w:t>
            </w:r>
          </w:p>
          <w:p w:rsidR="00B867C3" w:rsidRDefault="00B867C3" w:rsidP="001A3CA4">
            <w:pPr>
              <w:jc w:val="center"/>
              <w:rPr>
                <w:sz w:val="28"/>
                <w:szCs w:val="28"/>
              </w:rPr>
            </w:pPr>
          </w:p>
        </w:tc>
      </w:tr>
      <w:tr w:rsidR="00B867C3" w:rsidTr="00B867C3">
        <w:tc>
          <w:tcPr>
            <w:tcW w:w="2547" w:type="dxa"/>
          </w:tcPr>
          <w:p w:rsidR="00B867C3" w:rsidRDefault="001A3CA4" w:rsidP="00B867C3">
            <w:pPr>
              <w:jc w:val="center"/>
              <w:rPr>
                <w:sz w:val="28"/>
                <w:szCs w:val="28"/>
              </w:rPr>
            </w:pPr>
            <w:r>
              <w:rPr>
                <w:sz w:val="28"/>
                <w:szCs w:val="28"/>
              </w:rPr>
              <w:t>emotions</w:t>
            </w:r>
          </w:p>
        </w:tc>
        <w:tc>
          <w:tcPr>
            <w:tcW w:w="7087" w:type="dxa"/>
          </w:tcPr>
          <w:p w:rsidR="001A3CA4" w:rsidRDefault="001A3CA4" w:rsidP="001A3CA4">
            <w:pPr>
              <w:rPr>
                <w:lang w:val="en"/>
              </w:rPr>
            </w:pPr>
            <w:r>
              <w:rPr>
                <w:lang w:val="en"/>
              </w:rPr>
              <w:t xml:space="preserve">An </w:t>
            </w:r>
            <w:r>
              <w:rPr>
                <w:rStyle w:val="hi"/>
                <w:lang w:val="en"/>
              </w:rPr>
              <w:t>emotion</w:t>
            </w:r>
            <w:r>
              <w:rPr>
                <w:lang w:val="en"/>
              </w:rPr>
              <w:t xml:space="preserve"> is a feeling such as happiness, love, fear, anger, or surprise which can be caused by the situation that you are in or the people you are with.  Emotions can impact on the way we think and behave, but our thoughts and </w:t>
            </w:r>
            <w:proofErr w:type="spellStart"/>
            <w:r>
              <w:rPr>
                <w:lang w:val="en"/>
              </w:rPr>
              <w:t>behaviour</w:t>
            </w:r>
            <w:proofErr w:type="spellEnd"/>
            <w:r>
              <w:rPr>
                <w:lang w:val="en"/>
              </w:rPr>
              <w:t xml:space="preserve"> mi</w:t>
            </w:r>
            <w:r w:rsidR="00B12816">
              <w:rPr>
                <w:lang w:val="en"/>
              </w:rPr>
              <w:t>ght also impact on our emotions.</w:t>
            </w:r>
            <w:r>
              <w:rPr>
                <w:lang w:val="en"/>
              </w:rPr>
              <w:t xml:space="preserve"> </w:t>
            </w:r>
          </w:p>
          <w:p w:rsidR="00B867C3" w:rsidRDefault="00B867C3" w:rsidP="001A3CA4">
            <w:pPr>
              <w:rPr>
                <w:sz w:val="28"/>
                <w:szCs w:val="28"/>
              </w:rPr>
            </w:pPr>
          </w:p>
        </w:tc>
      </w:tr>
      <w:tr w:rsidR="001A3CA4" w:rsidTr="00B867C3">
        <w:tc>
          <w:tcPr>
            <w:tcW w:w="2547" w:type="dxa"/>
          </w:tcPr>
          <w:p w:rsidR="001A3CA4" w:rsidRDefault="001A3CA4" w:rsidP="00B867C3">
            <w:pPr>
              <w:jc w:val="center"/>
              <w:rPr>
                <w:sz w:val="28"/>
                <w:szCs w:val="28"/>
              </w:rPr>
            </w:pPr>
            <w:r>
              <w:rPr>
                <w:sz w:val="28"/>
                <w:szCs w:val="28"/>
              </w:rPr>
              <w:t>Emotional check in</w:t>
            </w:r>
          </w:p>
        </w:tc>
        <w:tc>
          <w:tcPr>
            <w:tcW w:w="7087" w:type="dxa"/>
          </w:tcPr>
          <w:p w:rsidR="001A3CA4" w:rsidRDefault="001A3CA4" w:rsidP="003B10CB">
            <w:pPr>
              <w:rPr>
                <w:lang w:val="en"/>
              </w:rPr>
            </w:pPr>
            <w:r>
              <w:rPr>
                <w:lang w:val="en"/>
              </w:rPr>
              <w:t>This is an activity which is often used in schools to help children</w:t>
            </w:r>
            <w:r w:rsidR="003B10CB">
              <w:rPr>
                <w:lang w:val="en"/>
              </w:rPr>
              <w:t xml:space="preserve"> and staff</w:t>
            </w:r>
            <w:r>
              <w:rPr>
                <w:lang w:val="en"/>
              </w:rPr>
              <w:t xml:space="preserve"> to share any emotions they are experiencing at that time and to provide any reasons they may be experiencing that emotion. It is typically used at the beginning of a day or the beginning of a session to help children to share their emotions in order to either get support or to </w:t>
            </w:r>
            <w:r w:rsidR="003B10CB">
              <w:rPr>
                <w:lang w:val="en"/>
              </w:rPr>
              <w:t xml:space="preserve">feel </w:t>
            </w:r>
            <w:r w:rsidR="00B12816">
              <w:rPr>
                <w:lang w:val="en"/>
              </w:rPr>
              <w:t xml:space="preserve">more prepared for the session. </w:t>
            </w:r>
            <w:r w:rsidR="003B10CB">
              <w:rPr>
                <w:lang w:val="en"/>
              </w:rPr>
              <w:t xml:space="preserve">It can also help children to </w:t>
            </w:r>
            <w:proofErr w:type="spellStart"/>
            <w:r w:rsidR="003B10CB">
              <w:rPr>
                <w:lang w:val="en"/>
              </w:rPr>
              <w:t>recognise</w:t>
            </w:r>
            <w:proofErr w:type="spellEnd"/>
            <w:r w:rsidR="003B10CB">
              <w:rPr>
                <w:lang w:val="en"/>
              </w:rPr>
              <w:t xml:space="preserve"> the range of </w:t>
            </w:r>
            <w:r w:rsidR="003B10CB">
              <w:rPr>
                <w:lang w:val="en"/>
              </w:rPr>
              <w:lastRenderedPageBreak/>
              <w:t xml:space="preserve">emotions we experience and help them to understand that everyone has these emotions. </w:t>
            </w:r>
          </w:p>
        </w:tc>
      </w:tr>
      <w:tr w:rsidR="001A3CA4" w:rsidTr="00B867C3">
        <w:tc>
          <w:tcPr>
            <w:tcW w:w="2547" w:type="dxa"/>
          </w:tcPr>
          <w:p w:rsidR="001A3CA4" w:rsidRDefault="003B10CB" w:rsidP="00B867C3">
            <w:pPr>
              <w:jc w:val="center"/>
              <w:rPr>
                <w:sz w:val="28"/>
                <w:szCs w:val="28"/>
              </w:rPr>
            </w:pPr>
            <w:r>
              <w:rPr>
                <w:sz w:val="28"/>
                <w:szCs w:val="28"/>
              </w:rPr>
              <w:lastRenderedPageBreak/>
              <w:t>Emotional regulation</w:t>
            </w:r>
          </w:p>
        </w:tc>
        <w:tc>
          <w:tcPr>
            <w:tcW w:w="7087" w:type="dxa"/>
          </w:tcPr>
          <w:p w:rsidR="001A3CA4" w:rsidRDefault="003B10CB" w:rsidP="001A3CA4">
            <w:pPr>
              <w:rPr>
                <w:lang w:val="en"/>
              </w:rPr>
            </w:pPr>
            <w:r>
              <w:rPr>
                <w:lang w:val="en"/>
              </w:rPr>
              <w:t>Emotional regulation refers to the ability to respond to experiences or demands through a range of emotions in a way that makes the experience or demands more tolerable or manageable</w:t>
            </w:r>
          </w:p>
        </w:tc>
      </w:tr>
      <w:tr w:rsidR="001A3CA4" w:rsidTr="00B867C3">
        <w:tc>
          <w:tcPr>
            <w:tcW w:w="2547" w:type="dxa"/>
          </w:tcPr>
          <w:p w:rsidR="001A3CA4" w:rsidRDefault="003B10CB" w:rsidP="00B867C3">
            <w:pPr>
              <w:jc w:val="center"/>
              <w:rPr>
                <w:sz w:val="28"/>
                <w:szCs w:val="28"/>
              </w:rPr>
            </w:pPr>
            <w:r>
              <w:rPr>
                <w:sz w:val="28"/>
                <w:szCs w:val="28"/>
              </w:rPr>
              <w:t>empathy</w:t>
            </w:r>
          </w:p>
        </w:tc>
        <w:tc>
          <w:tcPr>
            <w:tcW w:w="7087" w:type="dxa"/>
          </w:tcPr>
          <w:p w:rsidR="001A3CA4" w:rsidRDefault="003B10CB" w:rsidP="001A3CA4">
            <w:pPr>
              <w:rPr>
                <w:lang w:val="en"/>
              </w:rPr>
            </w:pPr>
            <w:r>
              <w:rPr>
                <w:lang w:val="en"/>
              </w:rPr>
              <w:t>Empathy refers to the ability to understand and perhaps share the feelings of another person.</w:t>
            </w:r>
          </w:p>
        </w:tc>
      </w:tr>
      <w:tr w:rsidR="001A3CA4" w:rsidTr="00B867C3">
        <w:tc>
          <w:tcPr>
            <w:tcW w:w="2547" w:type="dxa"/>
          </w:tcPr>
          <w:p w:rsidR="001A3CA4" w:rsidRPr="00E1791E" w:rsidRDefault="003B10CB" w:rsidP="00B867C3">
            <w:pPr>
              <w:jc w:val="center"/>
              <w:rPr>
                <w:sz w:val="28"/>
                <w:szCs w:val="28"/>
              </w:rPr>
            </w:pPr>
            <w:r w:rsidRPr="00E1791E">
              <w:rPr>
                <w:rFonts w:cs="Arial"/>
                <w:sz w:val="28"/>
                <w:szCs w:val="28"/>
              </w:rPr>
              <w:t>Fight, flight, freeze response</w:t>
            </w:r>
          </w:p>
        </w:tc>
        <w:tc>
          <w:tcPr>
            <w:tcW w:w="7087" w:type="dxa"/>
          </w:tcPr>
          <w:p w:rsidR="001A3CA4" w:rsidRDefault="003B10CB" w:rsidP="00444DE8">
            <w:pPr>
              <w:rPr>
                <w:lang w:val="en"/>
              </w:rPr>
            </w:pPr>
            <w:r>
              <w:rPr>
                <w:lang w:val="en"/>
              </w:rPr>
              <w:t xml:space="preserve">The fight, flight or freeze response is the range of bodily responses we might have to an experience that is difficult or distressing including whether a person reacts aggressively, runs away from the situation or becomes completely immobile. It is the body’s automatic defense to any situation that might present immediate danger to us but can sometimes happen in situations when the person is not in danger due to </w:t>
            </w:r>
            <w:r w:rsidR="00444DE8">
              <w:rPr>
                <w:lang w:val="en"/>
              </w:rPr>
              <w:t>the brain or senses having perceived a situation as an immediate danger. This response may be triggered by aspects of the event or the experience which the person has typically found threatening or distressing in the past.</w:t>
            </w:r>
          </w:p>
        </w:tc>
      </w:tr>
      <w:tr w:rsidR="00444DE8" w:rsidTr="00B867C3">
        <w:tc>
          <w:tcPr>
            <w:tcW w:w="2547" w:type="dxa"/>
          </w:tcPr>
          <w:p w:rsidR="00444DE8" w:rsidRPr="00E1791E" w:rsidRDefault="00444DE8" w:rsidP="00B867C3">
            <w:pPr>
              <w:jc w:val="center"/>
              <w:rPr>
                <w:rFonts w:cs="Arial"/>
                <w:sz w:val="28"/>
                <w:szCs w:val="28"/>
              </w:rPr>
            </w:pPr>
            <w:r w:rsidRPr="00E1791E">
              <w:rPr>
                <w:rFonts w:cs="Arial"/>
                <w:sz w:val="28"/>
                <w:szCs w:val="28"/>
              </w:rPr>
              <w:t>facilitator</w:t>
            </w:r>
          </w:p>
        </w:tc>
        <w:tc>
          <w:tcPr>
            <w:tcW w:w="7087" w:type="dxa"/>
          </w:tcPr>
          <w:p w:rsidR="00444DE8" w:rsidRDefault="00444DE8" w:rsidP="00444DE8">
            <w:pPr>
              <w:rPr>
                <w:lang w:val="en"/>
              </w:rPr>
            </w:pPr>
            <w:r>
              <w:rPr>
                <w:lang w:val="en"/>
              </w:rPr>
              <w:t>Throughout the sessions, reference is made to the facilitator of the sessions. This will typically be the teacher who is leading the sessions but may on some occasions be another adult who is leading the sessions.</w:t>
            </w:r>
          </w:p>
        </w:tc>
      </w:tr>
      <w:tr w:rsidR="00444DE8" w:rsidTr="00B867C3">
        <w:tc>
          <w:tcPr>
            <w:tcW w:w="2547" w:type="dxa"/>
          </w:tcPr>
          <w:p w:rsidR="00444DE8" w:rsidRPr="00E1791E" w:rsidRDefault="00444DE8" w:rsidP="00B867C3">
            <w:pPr>
              <w:jc w:val="center"/>
              <w:rPr>
                <w:rFonts w:cs="Arial"/>
                <w:sz w:val="28"/>
                <w:szCs w:val="28"/>
              </w:rPr>
            </w:pPr>
            <w:r w:rsidRPr="00E1791E">
              <w:rPr>
                <w:rFonts w:cs="Arial"/>
                <w:sz w:val="28"/>
                <w:szCs w:val="28"/>
              </w:rPr>
              <w:t>overwhelmed</w:t>
            </w:r>
          </w:p>
        </w:tc>
        <w:tc>
          <w:tcPr>
            <w:tcW w:w="7087" w:type="dxa"/>
          </w:tcPr>
          <w:p w:rsidR="00444DE8" w:rsidRDefault="00444DE8" w:rsidP="00444DE8">
            <w:pPr>
              <w:rPr>
                <w:lang w:val="en"/>
              </w:rPr>
            </w:pPr>
            <w:r>
              <w:rPr>
                <w:lang w:val="en"/>
              </w:rPr>
              <w:t>This refers to a feeling a person might have when the demands on them may be perceived as exceeding their ability to cope.</w:t>
            </w:r>
          </w:p>
        </w:tc>
      </w:tr>
      <w:tr w:rsidR="00444DE8" w:rsidTr="00B867C3">
        <w:tc>
          <w:tcPr>
            <w:tcW w:w="2547" w:type="dxa"/>
          </w:tcPr>
          <w:p w:rsidR="00444DE8" w:rsidRPr="00E1791E" w:rsidRDefault="00444DE8" w:rsidP="00B867C3">
            <w:pPr>
              <w:jc w:val="center"/>
              <w:rPr>
                <w:rFonts w:cs="Arial"/>
                <w:sz w:val="28"/>
                <w:szCs w:val="28"/>
              </w:rPr>
            </w:pPr>
            <w:r w:rsidRPr="00E1791E">
              <w:rPr>
                <w:rFonts w:cs="Arial"/>
                <w:sz w:val="28"/>
                <w:szCs w:val="28"/>
              </w:rPr>
              <w:t>resilience</w:t>
            </w:r>
          </w:p>
        </w:tc>
        <w:tc>
          <w:tcPr>
            <w:tcW w:w="7087" w:type="dxa"/>
          </w:tcPr>
          <w:p w:rsidR="00444DE8" w:rsidRPr="00444DE8" w:rsidRDefault="00444DE8" w:rsidP="00444DE8">
            <w:pPr>
              <w:autoSpaceDE w:val="0"/>
              <w:autoSpaceDN w:val="0"/>
              <w:adjustRightInd w:val="0"/>
              <w:rPr>
                <w:rFonts w:eastAsia="Calibri" w:cs="Arial"/>
                <w:szCs w:val="24"/>
                <w:lang w:eastAsia="en-GB"/>
              </w:rPr>
            </w:pPr>
            <w:r>
              <w:rPr>
                <w:rFonts w:eastAsia="Calibri" w:cs="Arial"/>
                <w:szCs w:val="24"/>
                <w:lang w:eastAsia="en-GB"/>
              </w:rPr>
              <w:t>R</w:t>
            </w:r>
            <w:r w:rsidRPr="00444DE8">
              <w:rPr>
                <w:rFonts w:eastAsia="Calibri" w:cs="Arial"/>
                <w:szCs w:val="24"/>
                <w:lang w:eastAsia="en-GB"/>
              </w:rPr>
              <w:t xml:space="preserve">esilience is a universal capacity which allows a person, group or community to prevent, minimize or overcome the damaging effects of adversity. </w:t>
            </w:r>
            <w:r>
              <w:rPr>
                <w:rFonts w:eastAsia="Calibri" w:cs="Arial"/>
                <w:szCs w:val="24"/>
                <w:lang w:eastAsia="en-GB"/>
              </w:rPr>
              <w:t>(</w:t>
            </w:r>
            <w:proofErr w:type="spellStart"/>
            <w:r w:rsidRPr="00444DE8">
              <w:rPr>
                <w:rFonts w:eastAsia="Calibri" w:cs="Arial"/>
                <w:szCs w:val="24"/>
                <w:lang w:eastAsia="en-GB"/>
              </w:rPr>
              <w:t>Grotberg</w:t>
            </w:r>
            <w:proofErr w:type="spellEnd"/>
            <w:r w:rsidRPr="00444DE8">
              <w:rPr>
                <w:rFonts w:eastAsia="Calibri" w:cs="Arial"/>
                <w:szCs w:val="24"/>
                <w:lang w:eastAsia="en-GB"/>
              </w:rPr>
              <w:t xml:space="preserve"> 1995</w:t>
            </w:r>
            <w:r w:rsidR="00B12816">
              <w:rPr>
                <w:rFonts w:eastAsia="Calibri" w:cs="Arial"/>
                <w:szCs w:val="24"/>
                <w:lang w:eastAsia="en-GB"/>
              </w:rPr>
              <w:t xml:space="preserve">). </w:t>
            </w:r>
            <w:r>
              <w:rPr>
                <w:rFonts w:eastAsia="Calibri" w:cs="Arial"/>
                <w:szCs w:val="24"/>
                <w:lang w:eastAsia="en-GB"/>
              </w:rPr>
              <w:t>It can be an outcome, capacity or a quality of a person or group.</w:t>
            </w:r>
          </w:p>
        </w:tc>
      </w:tr>
      <w:tr w:rsidR="00444DE8" w:rsidTr="00B867C3">
        <w:tc>
          <w:tcPr>
            <w:tcW w:w="2547" w:type="dxa"/>
          </w:tcPr>
          <w:p w:rsidR="00444DE8" w:rsidRPr="00E1791E" w:rsidRDefault="00444DE8" w:rsidP="00B867C3">
            <w:pPr>
              <w:jc w:val="center"/>
              <w:rPr>
                <w:rFonts w:cs="Arial"/>
                <w:sz w:val="28"/>
                <w:szCs w:val="28"/>
              </w:rPr>
            </w:pPr>
            <w:r w:rsidRPr="00E1791E">
              <w:rPr>
                <w:rFonts w:cs="Arial"/>
                <w:sz w:val="28"/>
                <w:szCs w:val="28"/>
              </w:rPr>
              <w:t>rights</w:t>
            </w:r>
          </w:p>
        </w:tc>
        <w:tc>
          <w:tcPr>
            <w:tcW w:w="7087" w:type="dxa"/>
          </w:tcPr>
          <w:p w:rsidR="00444DE8" w:rsidRDefault="00444DE8" w:rsidP="00444DE8">
            <w:pPr>
              <w:rPr>
                <w:lang w:val="en"/>
              </w:rPr>
            </w:pPr>
            <w:r>
              <w:rPr>
                <w:lang w:val="en"/>
              </w:rPr>
              <w:t>Rights are a moral or legal entitlement which everyone has by the virtue of being human and being deserving of respect and dignity. These are outlined in a number of agreements.</w:t>
            </w:r>
          </w:p>
        </w:tc>
      </w:tr>
      <w:tr w:rsidR="00444DE8" w:rsidTr="00B867C3">
        <w:tc>
          <w:tcPr>
            <w:tcW w:w="2547" w:type="dxa"/>
          </w:tcPr>
          <w:p w:rsidR="00444DE8" w:rsidRPr="00E1791E" w:rsidRDefault="00D029A5" w:rsidP="00B867C3">
            <w:pPr>
              <w:jc w:val="center"/>
              <w:rPr>
                <w:rFonts w:cs="Arial"/>
                <w:sz w:val="28"/>
                <w:szCs w:val="28"/>
              </w:rPr>
            </w:pPr>
            <w:r w:rsidRPr="00E1791E">
              <w:rPr>
                <w:rFonts w:cs="Arial"/>
                <w:sz w:val="28"/>
                <w:szCs w:val="28"/>
              </w:rPr>
              <w:t>stress</w:t>
            </w:r>
          </w:p>
        </w:tc>
        <w:tc>
          <w:tcPr>
            <w:tcW w:w="7087" w:type="dxa"/>
          </w:tcPr>
          <w:p w:rsidR="00444DE8" w:rsidRPr="00D029A5" w:rsidRDefault="00D029A5" w:rsidP="00D029A5">
            <w:pPr>
              <w:pStyle w:val="NormalWeb"/>
              <w:rPr>
                <w:rFonts w:ascii="Arial" w:hAnsi="Arial" w:cs="Arial"/>
                <w:bCs/>
                <w:lang w:val="en"/>
              </w:rPr>
            </w:pPr>
            <w:r>
              <w:rPr>
                <w:rStyle w:val="Strong"/>
                <w:rFonts w:ascii="Arial" w:hAnsi="Arial" w:cs="Arial"/>
                <w:b w:val="0"/>
                <w:lang w:val="en"/>
              </w:rPr>
              <w:t>Stress is a feeling a person might have or how the body might experience external events that are deemed to be difficu</w:t>
            </w:r>
            <w:r w:rsidR="00B12816">
              <w:rPr>
                <w:rStyle w:val="Strong"/>
                <w:rFonts w:ascii="Arial" w:hAnsi="Arial" w:cs="Arial"/>
                <w:b w:val="0"/>
                <w:lang w:val="en"/>
              </w:rPr>
              <w:t xml:space="preserve">lt to cope with or respond to. </w:t>
            </w:r>
            <w:r>
              <w:rPr>
                <w:rStyle w:val="Strong"/>
                <w:rFonts w:ascii="Arial" w:hAnsi="Arial" w:cs="Arial"/>
                <w:b w:val="0"/>
                <w:lang w:val="en"/>
              </w:rPr>
              <w:t>Stress can be positive in that it helps a person to prepare well for a difficult or demanding situation but it can also become overwhelming and cause a person feelings of distress and create an inability to cope with the situation.</w:t>
            </w:r>
          </w:p>
        </w:tc>
      </w:tr>
      <w:tr w:rsidR="00D029A5" w:rsidTr="00B867C3">
        <w:tc>
          <w:tcPr>
            <w:tcW w:w="2547" w:type="dxa"/>
          </w:tcPr>
          <w:p w:rsidR="00D029A5" w:rsidRPr="00E1791E" w:rsidRDefault="00D029A5" w:rsidP="00B867C3">
            <w:pPr>
              <w:jc w:val="center"/>
              <w:rPr>
                <w:rFonts w:cs="Arial"/>
                <w:sz w:val="28"/>
                <w:szCs w:val="28"/>
              </w:rPr>
            </w:pPr>
            <w:r w:rsidRPr="00E1791E">
              <w:rPr>
                <w:rFonts w:cs="Arial"/>
                <w:sz w:val="28"/>
                <w:szCs w:val="28"/>
              </w:rPr>
              <w:t>sympathy</w:t>
            </w:r>
          </w:p>
        </w:tc>
        <w:tc>
          <w:tcPr>
            <w:tcW w:w="7087" w:type="dxa"/>
          </w:tcPr>
          <w:p w:rsidR="00D029A5" w:rsidRDefault="00D029A5" w:rsidP="00444DE8">
            <w:pPr>
              <w:rPr>
                <w:lang w:val="en"/>
              </w:rPr>
            </w:pPr>
            <w:r>
              <w:rPr>
                <w:lang w:val="en"/>
              </w:rPr>
              <w:t>Sympathy involves feeling sorry for or bad on behalf of someone who is exper</w:t>
            </w:r>
            <w:r w:rsidR="00B12816">
              <w:rPr>
                <w:lang w:val="en"/>
              </w:rPr>
              <w:t xml:space="preserve">iencing a difficult situation. </w:t>
            </w:r>
            <w:bookmarkStart w:id="0" w:name="_GoBack"/>
            <w:bookmarkEnd w:id="0"/>
            <w:r>
              <w:rPr>
                <w:lang w:val="en"/>
              </w:rPr>
              <w:t>It differs from empathy in that the person does not share the feelings that another person have.</w:t>
            </w:r>
          </w:p>
        </w:tc>
      </w:tr>
      <w:tr w:rsidR="00D029A5" w:rsidTr="00B867C3">
        <w:tc>
          <w:tcPr>
            <w:tcW w:w="2547" w:type="dxa"/>
          </w:tcPr>
          <w:p w:rsidR="00D029A5" w:rsidRPr="00E1791E" w:rsidRDefault="00D029A5" w:rsidP="00B867C3">
            <w:pPr>
              <w:jc w:val="center"/>
              <w:rPr>
                <w:rFonts w:cs="Arial"/>
                <w:sz w:val="28"/>
                <w:szCs w:val="28"/>
              </w:rPr>
            </w:pPr>
            <w:r w:rsidRPr="00E1791E">
              <w:rPr>
                <w:rFonts w:cs="Arial"/>
                <w:sz w:val="28"/>
                <w:szCs w:val="28"/>
              </w:rPr>
              <w:t>tolerance</w:t>
            </w:r>
          </w:p>
        </w:tc>
        <w:tc>
          <w:tcPr>
            <w:tcW w:w="7087" w:type="dxa"/>
          </w:tcPr>
          <w:p w:rsidR="00D029A5" w:rsidRDefault="00D029A5" w:rsidP="00444DE8">
            <w:pPr>
              <w:rPr>
                <w:lang w:val="en"/>
              </w:rPr>
            </w:pPr>
            <w:r>
              <w:rPr>
                <w:lang w:val="en"/>
              </w:rPr>
              <w:t>Tolerance is the ability to accept that others are different from you and that these differences can be a positive thing.</w:t>
            </w:r>
          </w:p>
        </w:tc>
      </w:tr>
      <w:tr w:rsidR="00D029A5" w:rsidTr="00B867C3">
        <w:tc>
          <w:tcPr>
            <w:tcW w:w="2547" w:type="dxa"/>
          </w:tcPr>
          <w:p w:rsidR="00D029A5" w:rsidRPr="00E1791E" w:rsidRDefault="00D029A5" w:rsidP="00B867C3">
            <w:pPr>
              <w:jc w:val="center"/>
              <w:rPr>
                <w:rFonts w:cs="Arial"/>
                <w:sz w:val="28"/>
                <w:szCs w:val="28"/>
              </w:rPr>
            </w:pPr>
            <w:r w:rsidRPr="00E1791E">
              <w:rPr>
                <w:rFonts w:cs="Arial"/>
                <w:sz w:val="28"/>
                <w:szCs w:val="28"/>
              </w:rPr>
              <w:t>Toxic stress</w:t>
            </w:r>
          </w:p>
        </w:tc>
        <w:tc>
          <w:tcPr>
            <w:tcW w:w="7087" w:type="dxa"/>
          </w:tcPr>
          <w:p w:rsidR="00D029A5" w:rsidRDefault="00D029A5" w:rsidP="00D029A5">
            <w:pPr>
              <w:rPr>
                <w:lang w:val="en"/>
              </w:rPr>
            </w:pPr>
            <w:r>
              <w:rPr>
                <w:lang w:val="en"/>
              </w:rPr>
              <w:t xml:space="preserve">‘Toxic stress </w:t>
            </w:r>
            <w:r>
              <w:rPr>
                <w:rFonts w:cs="Arial"/>
                <w:lang w:val="en-US"/>
              </w:rPr>
              <w:t xml:space="preserve">can occur when a person experiences strong, frequent, and/or prolonged adversity—such as physical or emotional abuse, chronic neglect, caregiver substance abuse or mental illness, exposure to violence, and/or the accumulated burdens of family economic hardship—without adequate adult support.’ </w:t>
            </w:r>
            <w:hyperlink r:id="rId6" w:history="1">
              <w:r w:rsidRPr="00D029A5">
                <w:rPr>
                  <w:rStyle w:val="Hyperlink"/>
                  <w:rFonts w:cs="Arial"/>
                  <w:lang w:val="en-US"/>
                </w:rPr>
                <w:t>–  Centre on the Developing Child, Harvard University</w:t>
              </w:r>
            </w:hyperlink>
          </w:p>
        </w:tc>
      </w:tr>
      <w:tr w:rsidR="00D029A5" w:rsidTr="00B867C3">
        <w:tc>
          <w:tcPr>
            <w:tcW w:w="2547" w:type="dxa"/>
          </w:tcPr>
          <w:p w:rsidR="00D029A5" w:rsidRPr="00E1791E" w:rsidRDefault="00D029A5" w:rsidP="00B867C3">
            <w:pPr>
              <w:jc w:val="center"/>
              <w:rPr>
                <w:rFonts w:cs="Arial"/>
                <w:sz w:val="28"/>
                <w:szCs w:val="28"/>
              </w:rPr>
            </w:pPr>
            <w:r w:rsidRPr="00E1791E">
              <w:rPr>
                <w:rFonts w:cs="Arial"/>
                <w:sz w:val="28"/>
                <w:szCs w:val="28"/>
              </w:rPr>
              <w:lastRenderedPageBreak/>
              <w:t>trauma</w:t>
            </w:r>
          </w:p>
        </w:tc>
        <w:tc>
          <w:tcPr>
            <w:tcW w:w="7087" w:type="dxa"/>
          </w:tcPr>
          <w:p w:rsidR="00D029A5" w:rsidRDefault="00E1791E" w:rsidP="00444DE8">
            <w:pPr>
              <w:rPr>
                <w:lang w:val="en"/>
              </w:rPr>
            </w:pPr>
            <w:r>
              <w:rPr>
                <w:lang w:val="en"/>
              </w:rPr>
              <w:t xml:space="preserve">Traumatic events have been defined as ‘an event, a series of events, or a set of circumstances that is experienced by an individual as physically or emotionally harmful or life threatening’ </w:t>
            </w:r>
            <w:hyperlink r:id="rId7" w:history="1">
              <w:r w:rsidRPr="00E1791E">
                <w:rPr>
                  <w:rStyle w:val="Hyperlink"/>
                  <w:lang w:val="en"/>
                </w:rPr>
                <w:t>(SAMHSA, 2014)</w:t>
              </w:r>
            </w:hyperlink>
          </w:p>
        </w:tc>
      </w:tr>
      <w:tr w:rsidR="00E1791E" w:rsidTr="00B867C3">
        <w:tc>
          <w:tcPr>
            <w:tcW w:w="2547" w:type="dxa"/>
          </w:tcPr>
          <w:p w:rsidR="00E1791E" w:rsidRPr="00E1791E" w:rsidRDefault="00E1791E" w:rsidP="00B867C3">
            <w:pPr>
              <w:jc w:val="center"/>
              <w:rPr>
                <w:rFonts w:cs="Arial"/>
                <w:sz w:val="28"/>
                <w:szCs w:val="28"/>
              </w:rPr>
            </w:pPr>
            <w:r w:rsidRPr="00E1791E">
              <w:rPr>
                <w:rFonts w:cs="Arial"/>
                <w:sz w:val="28"/>
                <w:szCs w:val="28"/>
              </w:rPr>
              <w:t>United Nation Convention of the Rights of the Child (</w:t>
            </w:r>
            <w:proofErr w:type="spellStart"/>
            <w:r w:rsidRPr="00E1791E">
              <w:rPr>
                <w:rFonts w:cs="Arial"/>
                <w:sz w:val="28"/>
                <w:szCs w:val="28"/>
              </w:rPr>
              <w:t>UNCRC</w:t>
            </w:r>
            <w:proofErr w:type="spellEnd"/>
            <w:r w:rsidRPr="00E1791E">
              <w:rPr>
                <w:rFonts w:cs="Arial"/>
                <w:sz w:val="28"/>
                <w:szCs w:val="28"/>
              </w:rPr>
              <w:t>)</w:t>
            </w:r>
          </w:p>
        </w:tc>
        <w:tc>
          <w:tcPr>
            <w:tcW w:w="7087" w:type="dxa"/>
          </w:tcPr>
          <w:p w:rsidR="00E1791E" w:rsidRPr="00607B1A" w:rsidRDefault="00B12816" w:rsidP="00E1791E">
            <w:pPr>
              <w:autoSpaceDE w:val="0"/>
              <w:autoSpaceDN w:val="0"/>
              <w:adjustRightInd w:val="0"/>
              <w:spacing w:before="100" w:line="241" w:lineRule="atLeast"/>
              <w:rPr>
                <w:rFonts w:cs="Arial"/>
                <w:szCs w:val="24"/>
              </w:rPr>
            </w:pPr>
            <w:hyperlink r:id="rId8" w:history="1">
              <w:r w:rsidR="00E1791E" w:rsidRPr="00E1791E">
                <w:rPr>
                  <w:rStyle w:val="Hyperlink"/>
                  <w:rFonts w:cs="Arial"/>
                  <w:szCs w:val="24"/>
                </w:rPr>
                <w:t>The United Nations Convention on the Rights of the Child (</w:t>
              </w:r>
              <w:proofErr w:type="spellStart"/>
              <w:r w:rsidR="00E1791E" w:rsidRPr="00E1791E">
                <w:rPr>
                  <w:rStyle w:val="Hyperlink"/>
                  <w:rFonts w:cs="Arial"/>
                  <w:szCs w:val="24"/>
                </w:rPr>
                <w:t>UNCRC</w:t>
              </w:r>
              <w:proofErr w:type="spellEnd"/>
              <w:r w:rsidR="00E1791E" w:rsidRPr="00E1791E">
                <w:rPr>
                  <w:rStyle w:val="Hyperlink"/>
                  <w:rFonts w:cs="Arial"/>
                  <w:szCs w:val="24"/>
                </w:rPr>
                <w:t>)</w:t>
              </w:r>
            </w:hyperlink>
            <w:r w:rsidR="00E1791E" w:rsidRPr="00607B1A">
              <w:rPr>
                <w:rFonts w:cs="Arial"/>
                <w:szCs w:val="24"/>
              </w:rPr>
              <w:t xml:space="preserve"> was developed in 1989 and is the first legally binding international instrument to incorporate the full rang</w:t>
            </w:r>
            <w:r w:rsidR="00E1791E">
              <w:rPr>
                <w:rFonts w:cs="Arial"/>
                <w:szCs w:val="24"/>
              </w:rPr>
              <w:t>e of human rights for children</w:t>
            </w:r>
            <w:r w:rsidR="00E1791E" w:rsidRPr="00607B1A">
              <w:rPr>
                <w:rFonts w:cs="Arial"/>
                <w:szCs w:val="24"/>
              </w:rPr>
              <w:t xml:space="preserve">. </w:t>
            </w:r>
          </w:p>
          <w:p w:rsidR="00E1791E" w:rsidRPr="00607B1A" w:rsidRDefault="00E1791E" w:rsidP="00E1791E">
            <w:pPr>
              <w:autoSpaceDE w:val="0"/>
              <w:autoSpaceDN w:val="0"/>
              <w:adjustRightInd w:val="0"/>
              <w:spacing w:before="100" w:line="241" w:lineRule="atLeast"/>
              <w:rPr>
                <w:rFonts w:cs="Arial"/>
                <w:szCs w:val="24"/>
              </w:rPr>
            </w:pPr>
            <w:r w:rsidRPr="00607B1A">
              <w:rPr>
                <w:rFonts w:cs="Arial"/>
                <w:szCs w:val="24"/>
              </w:rPr>
              <w:t xml:space="preserve">It is a recognition by world leaders that children have human rights and people under 18 years old often need special care and protection that adults do not. </w:t>
            </w:r>
          </w:p>
          <w:p w:rsidR="00E1791E" w:rsidRDefault="00E1791E" w:rsidP="00444DE8">
            <w:pPr>
              <w:rPr>
                <w:lang w:val="en"/>
              </w:rPr>
            </w:pPr>
          </w:p>
        </w:tc>
      </w:tr>
    </w:tbl>
    <w:p w:rsidR="00B867C3" w:rsidRDefault="00B867C3"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Default="002B2CAB" w:rsidP="00B867C3">
      <w:pPr>
        <w:jc w:val="center"/>
        <w:rPr>
          <w:sz w:val="28"/>
          <w:szCs w:val="28"/>
        </w:rPr>
      </w:pPr>
    </w:p>
    <w:p w:rsidR="002B2CAB" w:rsidRPr="00B867C3" w:rsidRDefault="002B2CAB" w:rsidP="002B2CAB">
      <w:pPr>
        <w:rPr>
          <w:sz w:val="28"/>
          <w:szCs w:val="28"/>
        </w:rPr>
      </w:pPr>
      <w:r w:rsidRPr="002B2CAB">
        <w:rPr>
          <w:noProof/>
          <w:sz w:val="28"/>
          <w:szCs w:val="28"/>
          <w:lang w:eastAsia="en-GB"/>
        </w:rPr>
        <w:drawing>
          <wp:inline distT="0" distB="0" distL="0" distR="0">
            <wp:extent cx="3249386" cy="8001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5280" cy="801551"/>
                    </a:xfrm>
                    <a:prstGeom prst="rect">
                      <a:avLst/>
                    </a:prstGeom>
                    <a:noFill/>
                    <a:ln>
                      <a:noFill/>
                    </a:ln>
                  </pic:spPr>
                </pic:pic>
              </a:graphicData>
            </a:graphic>
          </wp:inline>
        </w:drawing>
      </w:r>
    </w:p>
    <w:sectPr w:rsidR="002B2CAB" w:rsidRPr="00B867C3" w:rsidSect="00B561C0">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ProximaNova-Regular">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num>
  <w:num w:numId="4">
    <w:abstractNumId w:val="0"/>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7C3"/>
    <w:rsid w:val="00027C27"/>
    <w:rsid w:val="000C0CF4"/>
    <w:rsid w:val="001A3CA4"/>
    <w:rsid w:val="00281579"/>
    <w:rsid w:val="002B2CAB"/>
    <w:rsid w:val="00306C61"/>
    <w:rsid w:val="0037582B"/>
    <w:rsid w:val="003B10CB"/>
    <w:rsid w:val="00444DE8"/>
    <w:rsid w:val="005F0970"/>
    <w:rsid w:val="00857548"/>
    <w:rsid w:val="009B7615"/>
    <w:rsid w:val="00AD0F96"/>
    <w:rsid w:val="00B12816"/>
    <w:rsid w:val="00B51BDC"/>
    <w:rsid w:val="00B561C0"/>
    <w:rsid w:val="00B773CE"/>
    <w:rsid w:val="00B867C3"/>
    <w:rsid w:val="00C91823"/>
    <w:rsid w:val="00D008AB"/>
    <w:rsid w:val="00D029A5"/>
    <w:rsid w:val="00E1791E"/>
    <w:rsid w:val="00F2259B"/>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C004"/>
  <w15:chartTrackingRefBased/>
  <w15:docId w15:val="{4C49DFD8-4A15-4153-A66E-26AEDCF8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table" w:styleId="TableGrid">
    <w:name w:val="Table Grid"/>
    <w:basedOn w:val="TableNormal"/>
    <w:uiPriority w:val="39"/>
    <w:rsid w:val="00B86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F0970"/>
    <w:rPr>
      <w:color w:val="0563C1" w:themeColor="hyperlink"/>
      <w:u w:val="single"/>
    </w:rPr>
  </w:style>
  <w:style w:type="character" w:styleId="Strong">
    <w:name w:val="Strong"/>
    <w:basedOn w:val="DefaultParagraphFont"/>
    <w:uiPriority w:val="22"/>
    <w:qFormat/>
    <w:rsid w:val="001A3CA4"/>
    <w:rPr>
      <w:b/>
      <w:bCs/>
    </w:rPr>
  </w:style>
  <w:style w:type="character" w:styleId="HTMLCite">
    <w:name w:val="HTML Cite"/>
    <w:basedOn w:val="DefaultParagraphFont"/>
    <w:uiPriority w:val="99"/>
    <w:semiHidden/>
    <w:unhideWhenUsed/>
    <w:rsid w:val="001A3CA4"/>
    <w:rPr>
      <w:i w:val="0"/>
      <w:iCs w:val="0"/>
      <w:color w:val="006D21"/>
    </w:rPr>
  </w:style>
  <w:style w:type="character" w:customStyle="1" w:styleId="hi">
    <w:name w:val="hi"/>
    <w:basedOn w:val="DefaultParagraphFont"/>
    <w:rsid w:val="001A3CA4"/>
  </w:style>
  <w:style w:type="character" w:styleId="FollowedHyperlink">
    <w:name w:val="FollowedHyperlink"/>
    <w:basedOn w:val="DefaultParagraphFont"/>
    <w:uiPriority w:val="99"/>
    <w:semiHidden/>
    <w:unhideWhenUsed/>
    <w:rsid w:val="001A3CA4"/>
    <w:rPr>
      <w:color w:val="954F72" w:themeColor="followedHyperlink"/>
      <w:u w:val="single"/>
    </w:rPr>
  </w:style>
  <w:style w:type="paragraph" w:styleId="NormalWeb">
    <w:name w:val="Normal (Web)"/>
    <w:basedOn w:val="Normal"/>
    <w:uiPriority w:val="99"/>
    <w:unhideWhenUsed/>
    <w:rsid w:val="00D029A5"/>
    <w:pPr>
      <w:spacing w:before="100" w:beforeAutospacing="1" w:after="100" w:afterAutospacing="1"/>
    </w:pPr>
    <w:rPr>
      <w:rFonts w:ascii="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vethechildren.org.uk/what-we-do/childrens-rights/united-nations-convention-of-the-rights-of-the-child" TargetMode="External"/><Relationship Id="rId3" Type="http://schemas.openxmlformats.org/officeDocument/2006/relationships/settings" Target="settings.xml"/><Relationship Id="rId7" Type="http://schemas.openxmlformats.org/officeDocument/2006/relationships/hyperlink" Target="https://www.samhsa.gov/trauma-violen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velopingchild.harvard.edu/science/key-concepts/toxic-stress/" TargetMode="External"/><Relationship Id="rId11" Type="http://schemas.openxmlformats.org/officeDocument/2006/relationships/theme" Target="theme/theme1.xml"/><Relationship Id="rId5" Type="http://schemas.openxmlformats.org/officeDocument/2006/relationships/hyperlink" Target="https://www.escap.eu/bestanden/Research/Child%20abuse/felitti_1998_relationship_of_childhood_abuse_and_household.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5480</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Nowek G (Gail)</dc:creator>
  <cp:keywords/>
  <dc:description/>
  <cp:lastModifiedBy>Aitken L (Lorna)</cp:lastModifiedBy>
  <cp:revision>2</cp:revision>
  <dcterms:created xsi:type="dcterms:W3CDTF">2019-05-21T14:01:00Z</dcterms:created>
  <dcterms:modified xsi:type="dcterms:W3CDTF">2019-05-21T14:01:00Z</dcterms:modified>
</cp:coreProperties>
</file>